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b/>
          <w:bCs/>
          <w:color w:val="004D80"/>
          <w:sz w:val="29"/>
          <w:szCs w:val="29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253480" cy="1130935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896" t="15020" r="18805" b="6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  <w:t>KATALOGOVÉ ČÍSLO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EGCV0101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EGCV0101A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EGCV0101B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EGCV0101M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EGCV0101MA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EGCV0101MB</w:t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17"/>
          <w:szCs w:val="17"/>
          <w:lang w:eastAsia="cs-CZ"/>
        </w:rPr>
        <w:t>UDI DEVICE IDENTIFIER (UDI-DI)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5060774580127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5060774580134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5060774580141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5060774580325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17"/>
          <w:szCs w:val="17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5060774580332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color w:val="000000"/>
          <w:sz w:val="17"/>
          <w:szCs w:val="17"/>
          <w:lang w:eastAsia="cs-CZ"/>
        </w:rPr>
        <w:t>5060774580349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 xml:space="preserve">                                                                              NÁVOD K POUŽITÍ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GMDN TERMÍNY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SARS-CoV-2 antigen IVD, kit, imunochromatografický test (ICT), rychlý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</w:pP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sz w:val="20"/>
          <w:szCs w:val="20"/>
          <w:lang w:eastAsia="cs-CZ"/>
        </w:rPr>
        <w:t>POUŽITÍ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sz w:val="20"/>
          <w:szCs w:val="20"/>
          <w:lang w:eastAsia="cs-CZ"/>
        </w:rPr>
      </w:pPr>
      <w:r>
        <w:rPr>
          <w:rFonts w:ascii="Times" w:eastAsia="Times New Roman" w:hAnsi="Times" w:cs="Times"/>
          <w:color w:val="000000"/>
          <w:sz w:val="20"/>
          <w:szCs w:val="20"/>
          <w:lang w:eastAsia="cs-CZ"/>
        </w:rPr>
        <w:t>Edinburgh GeneticsActivXpress+ COVID-19 Antigen CompleteTesting Kit je určen pro kvalitativní detekci antigenů z SARS-CoV-2 (Severe AcuteRespiratory Syndrome associated Coronavirus 2) v klinických vzorcích.</w:t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SOUHRN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Nové koronaviry patří do rodu β. COVID-19 je akutní respirační infekční onemocnění. V současné době jsou pacienti infikovaní novým koronavirem hlavním zdroje infekce; asymptomatičtí infikovaní lidé mohou být také zdrojem infekce. Na základě současného epidemiologického šetření je inkubační doba 1 až 14 dní, nejčastěji 3 až 7 dní. Mezi hlavní projevy patří horečka, únava a suchý kašel. Nosní kongesce, rýma, bolest v krku, myalgie a průjem byly pozorovány v několika případech. Standardní doporučení pro prevenci šíření infekce zahrnují pravidelné mytí rukou, zakrývání úst a nosu při kašli a kýchání. Vyhýbat se úzkému kontaktu s kýmkoli, kdo vykazuje příznaky onemocnění dýchacích cest, jako je kašel a kýchání.</w:t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PRINCIP TESTU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Edinburgh GeneticsActivXpress + COVID-19 Antigen Complete Testing Kit je imunotest založený na sendvičové metodě využívající dvě protilátky na membráně, je to kvalitativní test pro in vitro diagnostiku. Kit je určen k detekci nukleokapsidového antigenu ze SARS-CoV-2 v nasofaryngeálním výtěru nebo orofaryngeálním výtěru od pacientů s podezřením na pozitivní COVID-19. Antigeny SARS-CoV-2 přítomné ve vzorku reagují s anti-SARS-CoV-2 protilátkou, kterou jsou potaženy částice v testovací kazetě. Směs pak migruje vzhůru po membráně kapilárním působením a reaguje s protilátkou potaženou v oblasti testovací linie. Pokud vzorek obsahuje antigeny SARS-CoV-2, tak v oblasti testovací linie se objeví barevný pruh. Pokud vzorek neobsahuje antigeny SARS-CoV-2, tak v oblasti testovací linie se neobjeví žádný barevný pruh, což indikuje negativní výsledek. Pro kontrolu celé metody se v kontrolní linii objeví barevný pruh, což znamená, že byl přidán správný objem vzorku a došlo k prosáknutí membrány.</w:t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POKYNY PRO SKLADOVÁNÍ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Kit skladujte při pokojové teplotě nebo v chladu (2-30 °C).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Nezmrazujte.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Doba použitelnosti kitu je 12 měsíců.</w:t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INTERNÍ KONTROLA KVALITY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Interní kontroly jsou součástí testu. Barevný pruh v kontrolní linii (C) potvrzuje dostatečný objem vzorku a správné provedení testu. Pozitivní a negativní kontroly, které nejsou zahrnuty, lze použít k potvrzení testovacího postupu a ověření správného výkonu testu.</w:t>
      </w:r>
    </w:p>
    <w:p w:rsidR="00A03B36" w:rsidRDefault="00A03B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OBSAH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EGCV0101: 1 x testovací kazeta, 1 x sterilní nosohltanový výtěrový tampon, 1 x činidlo ve zkumavce s kapátkem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EGCV0101A: 10 x testovací kazeta, 10 x sterilní nosohltanový výtěrový tampon, 10 x činidlo ve zkumavce s kapátkem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EGCV0101B: 20 ​​x testovací kazeta, 20 x sterilní nosohltanový výtěrový tampon, 20 x činidlo ve zkumavce s kapátkem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EGCV0101M: 1 x testovací kazeta, 1 x sterilní orofaryngeální výtěrový tampon, 1 x činidlo ve zkumavce s kapátkem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EGCV0101MA: 10 x testovací kazeta, 10 x sterilní orofaryngeální výtěrový tampon, 10 x činidlo ve zkumavce s kapátkem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EGCV0101MB: 20 ​​x testovací kazeta, 20 x sterilní orofaryngeální výtěrový tampon, 20 x činidlo ve zkumavce s kapátkem</w:t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Jedna testovací kazeta obsahuje:</w:t>
      </w:r>
      <w:r>
        <w:rPr>
          <w:rFonts w:ascii="Times" w:eastAsia="Times New Roman" w:hAnsi="Times" w:cs="Times"/>
          <w:color w:val="000000"/>
          <w:lang w:eastAsia="cs-CZ"/>
        </w:rPr>
        <w:t xml:space="preserve"> membránový proužek potažený anti-SARS-CoV-2 monoklonální protilátkou na testovací linii a část s barvivem, která obsahuje koloidní zlato navázané na SARS-CoV-2 monoklonální protilátku. 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Materiály nejsou zahrnuty, ale jsou požadovány:</w:t>
      </w:r>
      <w:r>
        <w:rPr>
          <w:rFonts w:ascii="Times" w:eastAsia="Times New Roman" w:hAnsi="Times" w:cs="Times"/>
          <w:color w:val="000000"/>
          <w:lang w:eastAsia="cs-CZ"/>
        </w:rPr>
        <w:t> Rukavice, časovač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CHARAKTERISTIKY VÝKONU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Při testování 30 pozitivních a 100 negativních PCR- potvrzených vzorků vykazovaly testy citlivost 90% (27/30) a specificitu 98% (98/100).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Detekční limit je 35 ng/ml (stanoveno použitím rekombinantního nukleokapsidového proteinu SARS-CoV-2).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Výsledky nevykazují žádnou zkříženou reaktivitu s lidským koronavirem 229E, lidským koronavirem OC43, lidským koronavirem HKU1, chřipkou A (H1N1), chřipkou B (Yamagata) a adenovirusem v koncentraci 1 x 10</w:t>
      </w:r>
      <w:r>
        <w:rPr>
          <w:rFonts w:ascii="Times" w:eastAsia="Times New Roman" w:hAnsi="Times" w:cs="Times"/>
          <w:color w:val="000000"/>
          <w:vertAlign w:val="superscript"/>
          <w:lang w:eastAsia="cs-CZ"/>
        </w:rPr>
        <w:t>6</w:t>
      </w:r>
      <w:r>
        <w:rPr>
          <w:rFonts w:ascii="Times" w:eastAsia="Times New Roman" w:hAnsi="Times" w:cs="Times"/>
          <w:color w:val="000000"/>
          <w:lang w:eastAsia="cs-CZ"/>
        </w:rPr>
        <w:t>pfu /ml.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POŽADAVKY NA VZORKY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Vzorky získané časně během nástupu symptomů budou obsahovat nejvyšší virové titry. U vzorků získaných po 5 dnech od příznaků je větší pravděpodobnost, že budou mít negativní výsledky ve srovnání s testem RT-PCR. Nedostatečné množství vzorku, nesprávná manipulace se vzorkem a / nebo transport může vést k falešně negativnímu výsledku; proto řádné proškolení v odběru vzorků se doporučuje kvůli důležitosti kvality vzorků pro generování přesných výsledků testů.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ODBĚR VZORKŮ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u w:val="single"/>
          <w:lang w:eastAsia="cs-CZ"/>
        </w:rPr>
      </w:pPr>
      <w:r>
        <w:rPr>
          <w:rFonts w:ascii="Times" w:eastAsia="Times New Roman" w:hAnsi="Times" w:cs="Times"/>
          <w:color w:val="000000"/>
          <w:u w:val="single"/>
          <w:lang w:eastAsia="cs-CZ"/>
        </w:rPr>
        <w:t>Odběr vzorků z nosohltanu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 xml:space="preserve">Vložte tampon se špičkou a ohebnou tyčkou (drát nebo plast) skrz nosní dírku rovnoběžně s patrem (ne nahoru), dokud nenarazíte na odpor nebo vzdálenost nebude ekvivalentní k té od ucha k nosní dírce pacienta, což naznačuje kontakt s nosohltanem. Tampon by měl dosáhnout hloubky rovnající se vzdálenosti od nosních dírek po vnější otvor ucha. Jemně třete a točte tamponem. Ponechejte tampon na místě po dobu několika sekund, aby absorboval sekrece. Pomalu vyjměte tampon a přitom jej otáčejte. Vzorky lze sbírat oběma stranami stejného tamponu, ale není to nutné, pokud je špička tamponu nasycena tekutinou z prvního odběru. Pokud vychýlená přepážka nebo ucpání způsobují </w:t>
      </w:r>
      <w:r>
        <w:rPr>
          <w:rFonts w:ascii="Times" w:eastAsia="Times New Roman" w:hAnsi="Times" w:cs="Times"/>
          <w:color w:val="000000"/>
          <w:lang w:eastAsia="cs-CZ"/>
        </w:rPr>
        <w:lastRenderedPageBreak/>
        <w:t>potíže při odběru vzorku z jedné nosní dírky, použijte stejný tampon k získání vzorku z druhé nosní dírky.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u w:val="single"/>
          <w:lang w:eastAsia="cs-CZ"/>
        </w:rPr>
      </w:pPr>
      <w:r>
        <w:rPr>
          <w:rFonts w:ascii="Times" w:eastAsia="Times New Roman" w:hAnsi="Times" w:cs="Times"/>
          <w:color w:val="000000"/>
          <w:u w:val="single"/>
          <w:lang w:eastAsia="cs-CZ"/>
        </w:rPr>
        <w:t>Orofaryngeální výtěr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Vložte tampon do zadních oblastí hltanu a mandlí. Otřete tampon přes oba mandlové pilíře a zadní orofaryng a nedotýkejte se jazyka a zubů.</w:t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PŘÍPRAVA VZORKU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1. Otevřete víčko zkumavky obsahující pufr.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2. Vložte tampon do zkumavky.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3. Po dobu jedné minuty otáčejte tamponem uvnitř zkumavky.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4. Pevně ​​uzavřete víčko zkumavky.</w:t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PŘEPRAVA A SKLADOVÁNÍ VZORKŮ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Čerstvě odebrané vzorky by měly být připraveny co nejdříve, nejpozději do jedné hodiny po odběru. Již připravený vzorek lze skladovat při 2-8 °C po dobu maximálně 24 hodin. Pokud je vyžadováno dlouhodobé skladování, skladujte při -70 ℃ a vyhněte se opakovaným cyklům zmrazování a rozmrazování.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NÁVOD K POUŽITÍ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i/>
          <w:iCs/>
          <w:color w:val="000000"/>
          <w:lang w:eastAsia="cs-CZ"/>
        </w:rPr>
        <w:t>Před testováním nechejte kazetu, vzorek a/nebo činidlo dosáhnout pokojové teploty (18-30</w:t>
      </w:r>
      <w:r>
        <w:rPr>
          <w:rFonts w:ascii="Times" w:eastAsia="Times New Roman" w:hAnsi="Times" w:cs="Times"/>
          <w:color w:val="000000"/>
          <w:lang w:eastAsia="cs-CZ"/>
        </w:rPr>
        <w:t> °C</w:t>
      </w:r>
      <w:r>
        <w:rPr>
          <w:rFonts w:ascii="Times" w:eastAsia="Times New Roman" w:hAnsi="Times" w:cs="Times"/>
          <w:i/>
          <w:iCs/>
          <w:color w:val="000000"/>
          <w:lang w:eastAsia="cs-CZ"/>
        </w:rPr>
        <w:t>).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1. Vyjměte testovací kazetu z fóliového sáčku a použijte do jedné hodiny.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2. Umístěte kazetu na čistý a rovný povrch.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3. Pomocí kapátka přeneste 3 kapky (přibližně 100 µl) vzorku s činidlem do jamky pro vzorek (S) na testovací kazetě, poté spusťte časovač.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4. Počkejte, až se objeví barevné pruhy. Odečtěte výsledky po 15 minutách. Neinterpretujte výsledky po 20 minutách.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159125" cy="2315210"/>
            <wp:effectExtent l="0" t="0" r="0" b="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872" t="42124" r="45535" b="2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rPr>
          <w:rFonts w:ascii="Times" w:eastAsia="Times New Roman" w:hAnsi="Times" w:cs="Times"/>
          <w:b/>
          <w:bCs/>
          <w:color w:val="000000"/>
          <w:lang w:eastAsia="cs-CZ"/>
        </w:rPr>
      </w:pPr>
      <w:r>
        <w:br w:type="page"/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lastRenderedPageBreak/>
        <w:t>VÝSLEDKY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Negativní výsledek:</w:t>
      </w:r>
      <w:r>
        <w:rPr>
          <w:rFonts w:ascii="Times" w:eastAsia="Times New Roman" w:hAnsi="Times" w:cs="Times"/>
          <w:color w:val="000000"/>
          <w:lang w:eastAsia="cs-CZ"/>
        </w:rPr>
        <w:t> Jeden barevný pruh se objeví v kontrolní linii (C). Žádný barevný pruh se neobjeví v testovací linii (T).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Pozitivní výsledek:</w:t>
      </w:r>
      <w:r>
        <w:rPr>
          <w:rFonts w:ascii="Times" w:eastAsia="Times New Roman" w:hAnsi="Times" w:cs="Times"/>
          <w:color w:val="000000"/>
          <w:lang w:eastAsia="cs-CZ"/>
        </w:rPr>
        <w:t> Objeví se dva barevné pruhy. Jeden pruh se objeví v kontrolní linii (C) a druhý pruh se objeví v sousední testovací linii (T).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 xml:space="preserve">Neplatný výsledek: </w:t>
      </w:r>
      <w:r>
        <w:rPr>
          <w:rFonts w:ascii="Times" w:eastAsia="Times New Roman" w:hAnsi="Times" w:cs="Times"/>
          <w:color w:val="000000"/>
          <w:lang w:eastAsia="cs-CZ"/>
        </w:rPr>
        <w:t>Kontrolní linii se neobjeví barevný pruh. Nedostatečný objem vzorku nebo nesprávné provedení testu budou nejpravděpodobnějšími důvody. Zkontrolujte postup a test opakujte s novou kazetou. Pokud problém přetrvává, okamžitě přestaňte testovací kit používat a kontaktujte svého místního distributora.</w:t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059555" cy="2128520"/>
            <wp:effectExtent l="0" t="0" r="0" b="0"/>
            <wp:docPr id="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390" t="55167" r="34228" b="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VAROVÁNÍ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Pouze pro profesionální in vitro diagnostické použití.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Mělo by být zváženo následné testování pomocí molekulární diagnostiky.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Výsledky testování antigenu by neměly být používány jako jediný podklad pro diagnostiku nebo pro vyloučení infekce SARS-CoV-2 nebo k informování o stavu infekce.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Negativní výsledky nevylučují infekci SARS-CoV-2, zejména u těch, kteří byli v kontaktu s virem.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Pozitivní výsledky naznačují přítomnost virových antigenů, avšak klinická korelace s anamnézou pacienta a dalšími diagnostickými informacemi je nezbytná pro stanovení statusu infekce.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 Pozitivní výsledky nevylučují bakteriální infekci ani souběžnou infekci jinými viry.</w:t>
      </w:r>
    </w:p>
    <w:p w:rsidR="00A03B36" w:rsidRDefault="00520E0C">
      <w:pPr>
        <w:spacing w:after="0" w:line="240" w:lineRule="auto"/>
        <w:jc w:val="both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• Tento test musí být proveden zdravotnickým odborníkem.</w:t>
      </w:r>
    </w:p>
    <w:p w:rsidR="00A03B36" w:rsidRDefault="00A03B36">
      <w:pPr>
        <w:spacing w:after="0" w:line="240" w:lineRule="auto"/>
        <w:jc w:val="both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A03B36">
      <w:pPr>
        <w:spacing w:after="0" w:line="240" w:lineRule="auto"/>
        <w:rPr>
          <w:rFonts w:ascii="Times" w:eastAsia="Times New Roman" w:hAnsi="Times" w:cs="Times"/>
          <w:b/>
          <w:bCs/>
          <w:color w:val="000000"/>
          <w:lang w:eastAsia="cs-CZ"/>
        </w:rPr>
      </w:pP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b/>
          <w:bCs/>
          <w:color w:val="000000"/>
          <w:lang w:eastAsia="cs-CZ"/>
        </w:rPr>
        <w:t>VÝROBCE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Edinburgh Genetics Limited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64aCumberland Street, Edinburgh,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Spojené království EH3 6RE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info@eggenetics.com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(44) 131 261 6686</w:t>
      </w:r>
    </w:p>
    <w:p w:rsidR="00A03B36" w:rsidRDefault="00520E0C">
      <w:pPr>
        <w:spacing w:after="0" w:line="240" w:lineRule="auto"/>
        <w:rPr>
          <w:rFonts w:ascii="Times" w:eastAsia="Times New Roman" w:hAnsi="Times" w:cs="Times"/>
          <w:color w:val="000000"/>
          <w:lang w:eastAsia="cs-CZ"/>
        </w:rPr>
      </w:pPr>
      <w:r>
        <w:rPr>
          <w:rFonts w:ascii="Times" w:eastAsia="Times New Roman" w:hAnsi="Times" w:cs="Times"/>
          <w:color w:val="000000"/>
          <w:lang w:eastAsia="cs-CZ"/>
        </w:rPr>
        <w:t>eggenetics.com</w:t>
      </w:r>
    </w:p>
    <w:p w:rsidR="00A03B36" w:rsidRDefault="00A03B36">
      <w:pPr>
        <w:rPr>
          <w:sz w:val="24"/>
          <w:szCs w:val="24"/>
        </w:rPr>
      </w:pPr>
    </w:p>
    <w:p w:rsidR="00A03B36" w:rsidRDefault="00520E0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789940" cy="668655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945" t="67563" r="69108" b="2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36" w:rsidRDefault="00520E0C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145155" cy="1767840"/>
            <wp:effectExtent l="0" t="0" r="0" b="0"/>
            <wp:docPr id="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50" t="51958" r="29537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B36" w:rsidSect="003534D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C06" w:rsidRDefault="00912C06">
      <w:pPr>
        <w:spacing w:after="0" w:line="240" w:lineRule="auto"/>
      </w:pPr>
      <w:r>
        <w:separator/>
      </w:r>
    </w:p>
  </w:endnote>
  <w:endnote w:type="continuationSeparator" w:id="1">
    <w:p w:rsidR="00912C06" w:rsidRDefault="00912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3397020"/>
      <w:docPartObj>
        <w:docPartGallery w:val="Page Numbers (Bottom of Page)"/>
        <w:docPartUnique/>
      </w:docPartObj>
    </w:sdtPr>
    <w:sdtContent>
      <w:p w:rsidR="00A03B36" w:rsidRDefault="003534DA">
        <w:pPr>
          <w:pStyle w:val="Zpat"/>
          <w:jc w:val="center"/>
        </w:pPr>
        <w:r>
          <w:fldChar w:fldCharType="begin"/>
        </w:r>
        <w:r w:rsidR="00520E0C">
          <w:instrText>PAGE</w:instrText>
        </w:r>
        <w:r>
          <w:fldChar w:fldCharType="separate"/>
        </w:r>
        <w:r w:rsidR="0002173E">
          <w:rPr>
            <w:noProof/>
          </w:rPr>
          <w:t>5</w:t>
        </w:r>
        <w:r>
          <w:fldChar w:fldCharType="end"/>
        </w:r>
      </w:p>
    </w:sdtContent>
  </w:sdt>
  <w:p w:rsidR="00A03B36" w:rsidRDefault="00A03B3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C06" w:rsidRDefault="00912C06">
      <w:pPr>
        <w:spacing w:after="0" w:line="240" w:lineRule="auto"/>
      </w:pPr>
      <w:r>
        <w:separator/>
      </w:r>
    </w:p>
  </w:footnote>
  <w:footnote w:type="continuationSeparator" w:id="1">
    <w:p w:rsidR="00912C06" w:rsidRDefault="00912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B36" w:rsidRDefault="00A03B36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3B36"/>
    <w:rsid w:val="0002173E"/>
    <w:rsid w:val="003534DA"/>
    <w:rsid w:val="00520E0C"/>
    <w:rsid w:val="00912C06"/>
    <w:rsid w:val="00A03B36"/>
    <w:rsid w:val="00C46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534DA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8B156A"/>
  </w:style>
  <w:style w:type="character" w:customStyle="1" w:styleId="ZpatChar">
    <w:name w:val="Zápatí Char"/>
    <w:basedOn w:val="Standardnpsmoodstavce"/>
    <w:link w:val="Zpat"/>
    <w:uiPriority w:val="99"/>
    <w:qFormat/>
    <w:rsid w:val="008B156A"/>
  </w:style>
  <w:style w:type="paragraph" w:customStyle="1" w:styleId="Nadpis">
    <w:name w:val="Nadpis"/>
    <w:basedOn w:val="Normln"/>
    <w:next w:val="Zkladntext"/>
    <w:qFormat/>
    <w:rsid w:val="003534D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3534DA"/>
    <w:pPr>
      <w:spacing w:after="140" w:line="276" w:lineRule="auto"/>
    </w:pPr>
  </w:style>
  <w:style w:type="paragraph" w:styleId="Seznam">
    <w:name w:val="List"/>
    <w:basedOn w:val="Zkladntext"/>
    <w:rsid w:val="003534DA"/>
    <w:rPr>
      <w:rFonts w:cs="Lucida Sans"/>
    </w:rPr>
  </w:style>
  <w:style w:type="paragraph" w:styleId="Titulek">
    <w:name w:val="caption"/>
    <w:basedOn w:val="Normln"/>
    <w:qFormat/>
    <w:rsid w:val="003534D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3534DA"/>
    <w:pPr>
      <w:suppressLineNumbers/>
    </w:pPr>
    <w:rPr>
      <w:rFonts w:cs="Lucida Sans"/>
    </w:rPr>
  </w:style>
  <w:style w:type="paragraph" w:customStyle="1" w:styleId="Zhlavazpat">
    <w:name w:val="Záhlaví a zápatí"/>
    <w:basedOn w:val="Normln"/>
    <w:qFormat/>
    <w:rsid w:val="003534DA"/>
  </w:style>
  <w:style w:type="paragraph" w:styleId="Zhlav">
    <w:name w:val="header"/>
    <w:basedOn w:val="Normln"/>
    <w:link w:val="ZhlavChar"/>
    <w:uiPriority w:val="99"/>
    <w:unhideWhenUsed/>
    <w:rsid w:val="008B156A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8B156A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21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1187</Words>
  <Characters>7004</Characters>
  <Application>Microsoft Office Word</Application>
  <DocSecurity>0</DocSecurity>
  <Lines>58</Lines>
  <Paragraphs>16</Paragraphs>
  <ScaleCrop>false</ScaleCrop>
  <Company/>
  <LinksUpToDate>false</LinksUpToDate>
  <CharactersWithSpaces>8175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Votava</dc:creator>
  <cp:lastModifiedBy>Dell</cp:lastModifiedBy>
  <cp:revision>2</cp:revision>
  <dcterms:created xsi:type="dcterms:W3CDTF">2021-02-23T13:29:00Z</dcterms:created>
  <dcterms:modified xsi:type="dcterms:W3CDTF">2021-02-23T13:29:00Z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